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A854" w14:textId="77777777" w:rsidR="00FD7352" w:rsidRPr="00F05E32" w:rsidRDefault="00FD7352">
      <w:pPr>
        <w:rPr>
          <w:rFonts w:ascii="Times New Roman" w:hAnsi="Times New Roman" w:cs="Times New Roman"/>
          <w:b/>
          <w:bCs/>
          <w:sz w:val="28"/>
          <w:szCs w:val="28"/>
        </w:rPr>
      </w:pPr>
      <w:r w:rsidRPr="00F05E32">
        <w:rPr>
          <w:rFonts w:ascii="Times New Roman" w:hAnsi="Times New Roman" w:cs="Times New Roman"/>
          <w:b/>
          <w:bCs/>
          <w:sz w:val="28"/>
          <w:szCs w:val="28"/>
        </w:rPr>
        <w:t>Privacy Notice – Summary Care Record</w:t>
      </w:r>
    </w:p>
    <w:tbl>
      <w:tblPr>
        <w:tblStyle w:val="TableGrid"/>
        <w:tblW w:w="0" w:type="auto"/>
        <w:tblInd w:w="-113" w:type="dxa"/>
        <w:tblLook w:val="04A0" w:firstRow="1" w:lastRow="0" w:firstColumn="1" w:lastColumn="0" w:noHBand="0" w:noVBand="1"/>
      </w:tblPr>
      <w:tblGrid>
        <w:gridCol w:w="113"/>
        <w:gridCol w:w="3274"/>
        <w:gridCol w:w="5742"/>
      </w:tblGrid>
      <w:tr w:rsidR="00FD7352" w:rsidRPr="00F05E32" w14:paraId="160E1648" w14:textId="77777777" w:rsidTr="00FD7352">
        <w:trPr>
          <w:gridBefore w:val="1"/>
          <w:wBefore w:w="113" w:type="dxa"/>
        </w:trPr>
        <w:tc>
          <w:tcPr>
            <w:tcW w:w="9016" w:type="dxa"/>
            <w:gridSpan w:val="2"/>
          </w:tcPr>
          <w:p w14:paraId="71DF2A42" w14:textId="77777777" w:rsidR="00FD7352" w:rsidRPr="00F05E32" w:rsidRDefault="00FD7352">
            <w:pPr>
              <w:rPr>
                <w:rFonts w:ascii="Times New Roman" w:hAnsi="Times New Roman" w:cs="Times New Roman"/>
                <w:b/>
                <w:bCs/>
                <w:sz w:val="28"/>
                <w:szCs w:val="28"/>
              </w:rPr>
            </w:pPr>
            <w:r w:rsidRPr="00F05E32">
              <w:rPr>
                <w:rFonts w:ascii="Times New Roman" w:hAnsi="Times New Roman" w:cs="Times New Roman"/>
                <w:b/>
                <w:bCs/>
                <w:sz w:val="28"/>
                <w:szCs w:val="28"/>
              </w:rPr>
              <w:t>Plain English explanation</w:t>
            </w:r>
          </w:p>
          <w:p w14:paraId="54EFED11" w14:textId="77777777" w:rsidR="00FD7352" w:rsidRPr="00F05E32" w:rsidRDefault="00FD7352">
            <w:pPr>
              <w:rPr>
                <w:rFonts w:ascii="Times New Roman" w:hAnsi="Times New Roman" w:cs="Times New Roman"/>
                <w:sz w:val="28"/>
                <w:szCs w:val="28"/>
              </w:rPr>
            </w:pPr>
          </w:p>
          <w:p w14:paraId="0645BA73" w14:textId="5AACF3C9" w:rsidR="00FD7352"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current medication, allergies and details of any previous bad reactions to medicines, the name, address, date of birth and NHS number of the patient. </w:t>
            </w:r>
          </w:p>
          <w:p w14:paraId="13EEA760" w14:textId="77777777" w:rsidR="00FD7352" w:rsidRPr="00F05E32" w:rsidRDefault="00FD7352">
            <w:pPr>
              <w:rPr>
                <w:rFonts w:ascii="Times New Roman" w:hAnsi="Times New Roman" w:cs="Times New Roman"/>
                <w:sz w:val="28"/>
                <w:szCs w:val="28"/>
              </w:rPr>
            </w:pPr>
          </w:p>
          <w:p w14:paraId="0A1BFD77" w14:textId="77777777" w:rsidR="00FD7352"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5C9C029F" w14:textId="77777777" w:rsidR="00FD7352" w:rsidRPr="00F05E32" w:rsidRDefault="00FD7352">
            <w:pPr>
              <w:rPr>
                <w:rFonts w:ascii="Times New Roman" w:hAnsi="Times New Roman" w:cs="Times New Roman"/>
                <w:sz w:val="28"/>
                <w:szCs w:val="28"/>
              </w:rPr>
            </w:pPr>
          </w:p>
          <w:p w14:paraId="17E511D3" w14:textId="77777777" w:rsidR="00FD7352"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t xml:space="preserve">Summary Care Records can only be viewed within the NHS on NHS smartcard controlled screens or by organisations, such as pharmacies, contracted to the NHS. You can find out more about the SCR here:  </w:t>
            </w:r>
            <w:hyperlink r:id="rId7" w:history="1">
              <w:r w:rsidRPr="00F05E32">
                <w:rPr>
                  <w:rStyle w:val="Hyperlink"/>
                  <w:rFonts w:ascii="Times New Roman" w:hAnsi="Times New Roman" w:cs="Times New Roman"/>
                  <w:sz w:val="28"/>
                  <w:szCs w:val="28"/>
                </w:rPr>
                <w:t>https://digital.nhs.uk/summary-care-records</w:t>
              </w:r>
            </w:hyperlink>
            <w:r w:rsidRPr="00F05E32">
              <w:rPr>
                <w:rFonts w:ascii="Times New Roman" w:hAnsi="Times New Roman" w:cs="Times New Roman"/>
                <w:sz w:val="28"/>
                <w:szCs w:val="28"/>
              </w:rPr>
              <w:t xml:space="preserve">  </w:t>
            </w:r>
          </w:p>
          <w:p w14:paraId="1CC1F20B" w14:textId="77777777" w:rsidR="00FD7352" w:rsidRPr="00F05E32" w:rsidRDefault="00FD7352">
            <w:pPr>
              <w:rPr>
                <w:rFonts w:ascii="Times New Roman" w:hAnsi="Times New Roman" w:cs="Times New Roman"/>
                <w:sz w:val="28"/>
                <w:szCs w:val="28"/>
              </w:rPr>
            </w:pPr>
          </w:p>
          <w:p w14:paraId="6505ED66" w14:textId="77777777" w:rsidR="00FD7352"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t xml:space="preserve">You have the right to object to our sharing your data in these circumstances and you can ask your GP to block uploads. </w:t>
            </w:r>
          </w:p>
          <w:p w14:paraId="2A29E2CA" w14:textId="77777777" w:rsidR="00FD7352" w:rsidRPr="00F05E32" w:rsidRDefault="00FD7352">
            <w:pPr>
              <w:rPr>
                <w:rFonts w:ascii="Times New Roman" w:hAnsi="Times New Roman" w:cs="Times New Roman"/>
                <w:sz w:val="28"/>
                <w:szCs w:val="28"/>
              </w:rPr>
            </w:pPr>
          </w:p>
          <w:p w14:paraId="046F58E2" w14:textId="77777777" w:rsidR="00FD7352"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t>We are required by Articles in the General Data Protection Regulations to provide you with the information in the following 9 subsections.</w:t>
            </w:r>
          </w:p>
          <w:p w14:paraId="7999A2F9" w14:textId="2F71572B" w:rsidR="00FD7352" w:rsidRPr="00F05E32" w:rsidRDefault="00FD7352">
            <w:pPr>
              <w:rPr>
                <w:rFonts w:ascii="Times New Roman" w:hAnsi="Times New Roman" w:cs="Times New Roman"/>
                <w:sz w:val="28"/>
                <w:szCs w:val="28"/>
              </w:rPr>
            </w:pPr>
          </w:p>
        </w:tc>
      </w:tr>
      <w:tr w:rsidR="00FD7352" w:rsidRPr="00F05E32" w14:paraId="306849CE" w14:textId="77777777" w:rsidTr="00FD7352">
        <w:tc>
          <w:tcPr>
            <w:tcW w:w="3387" w:type="dxa"/>
            <w:gridSpan w:val="2"/>
          </w:tcPr>
          <w:p w14:paraId="3E3A45B8" w14:textId="77777777" w:rsidR="00FD7352" w:rsidRPr="00F05E32" w:rsidRDefault="00FD7352" w:rsidP="00591981">
            <w:pPr>
              <w:rPr>
                <w:rFonts w:ascii="Times New Roman" w:hAnsi="Times New Roman" w:cs="Times New Roman"/>
                <w:b/>
                <w:bCs/>
                <w:sz w:val="28"/>
                <w:szCs w:val="28"/>
              </w:rPr>
            </w:pPr>
            <w:r w:rsidRPr="00F05E32">
              <w:rPr>
                <w:rFonts w:ascii="Times New Roman" w:hAnsi="Times New Roman" w:cs="Times New Roman"/>
                <w:b/>
                <w:bCs/>
                <w:sz w:val="28"/>
                <w:szCs w:val="28"/>
              </w:rPr>
              <w:t xml:space="preserve">Data Controller </w:t>
            </w:r>
          </w:p>
          <w:p w14:paraId="5C918743" w14:textId="77777777" w:rsidR="00FD7352" w:rsidRPr="00F05E32" w:rsidRDefault="00FD7352" w:rsidP="00591981">
            <w:pPr>
              <w:rPr>
                <w:rFonts w:ascii="Times New Roman" w:hAnsi="Times New Roman" w:cs="Times New Roman"/>
                <w:sz w:val="28"/>
                <w:szCs w:val="28"/>
              </w:rPr>
            </w:pPr>
            <w:r w:rsidRPr="00F05E32">
              <w:rPr>
                <w:rFonts w:ascii="Times New Roman" w:hAnsi="Times New Roman" w:cs="Times New Roman"/>
                <w:sz w:val="28"/>
                <w:szCs w:val="28"/>
              </w:rPr>
              <w:t>contact details</w:t>
            </w:r>
          </w:p>
        </w:tc>
        <w:tc>
          <w:tcPr>
            <w:tcW w:w="5742" w:type="dxa"/>
          </w:tcPr>
          <w:p w14:paraId="3CEBD2DB" w14:textId="77777777" w:rsidR="00A15A8C" w:rsidRPr="00F05E32" w:rsidRDefault="00A15A8C" w:rsidP="00A15A8C">
            <w:pPr>
              <w:rPr>
                <w:rFonts w:ascii="Times New Roman" w:hAnsi="Times New Roman" w:cs="Times New Roman"/>
                <w:sz w:val="28"/>
                <w:szCs w:val="28"/>
              </w:rPr>
            </w:pPr>
            <w:r w:rsidRPr="00F05E32">
              <w:rPr>
                <w:rFonts w:ascii="Times New Roman" w:hAnsi="Times New Roman" w:cs="Times New Roman"/>
                <w:sz w:val="28"/>
                <w:szCs w:val="28"/>
              </w:rPr>
              <w:t xml:space="preserve">Langbank Medical Centre </w:t>
            </w:r>
          </w:p>
          <w:p w14:paraId="3E04FE04" w14:textId="77777777" w:rsidR="00A15A8C" w:rsidRPr="00F05E32" w:rsidRDefault="00A15A8C" w:rsidP="00A15A8C">
            <w:pPr>
              <w:rPr>
                <w:rFonts w:ascii="Times New Roman" w:hAnsi="Times New Roman" w:cs="Times New Roman"/>
                <w:color w:val="1F1F1F"/>
                <w:sz w:val="28"/>
                <w:szCs w:val="28"/>
                <w:shd w:val="clear" w:color="auto" w:fill="FFFFFF"/>
              </w:rPr>
            </w:pPr>
            <w:r w:rsidRPr="00F05E32">
              <w:rPr>
                <w:rFonts w:ascii="Times New Roman" w:hAnsi="Times New Roman" w:cs="Times New Roman"/>
                <w:color w:val="1F1F1F"/>
                <w:sz w:val="28"/>
                <w:szCs w:val="28"/>
                <w:shd w:val="clear" w:color="auto" w:fill="FFFFFF"/>
              </w:rPr>
              <w:t xml:space="preserve">101, </w:t>
            </w:r>
            <w:proofErr w:type="spellStart"/>
            <w:r w:rsidRPr="00F05E32">
              <w:rPr>
                <w:rFonts w:ascii="Times New Roman" w:hAnsi="Times New Roman" w:cs="Times New Roman"/>
                <w:color w:val="1F1F1F"/>
                <w:sz w:val="28"/>
                <w:szCs w:val="28"/>
                <w:shd w:val="clear" w:color="auto" w:fill="FFFFFF"/>
              </w:rPr>
              <w:t>Broadlane</w:t>
            </w:r>
            <w:proofErr w:type="spellEnd"/>
            <w:r w:rsidRPr="00F05E32">
              <w:rPr>
                <w:rFonts w:ascii="Times New Roman" w:hAnsi="Times New Roman" w:cs="Times New Roman"/>
                <w:color w:val="1F1F1F"/>
                <w:sz w:val="28"/>
                <w:szCs w:val="28"/>
                <w:shd w:val="clear" w:color="auto" w:fill="FFFFFF"/>
              </w:rPr>
              <w:t xml:space="preserve"> </w:t>
            </w:r>
          </w:p>
          <w:p w14:paraId="6091ACDA" w14:textId="77777777" w:rsidR="00A15A8C" w:rsidRPr="00F05E32" w:rsidRDefault="00A15A8C" w:rsidP="00A15A8C">
            <w:pPr>
              <w:rPr>
                <w:rFonts w:ascii="Times New Roman" w:hAnsi="Times New Roman" w:cs="Times New Roman"/>
                <w:color w:val="1F1F1F"/>
                <w:sz w:val="28"/>
                <w:szCs w:val="28"/>
                <w:shd w:val="clear" w:color="auto" w:fill="FFFFFF"/>
              </w:rPr>
            </w:pPr>
            <w:r w:rsidRPr="00F05E32">
              <w:rPr>
                <w:rFonts w:ascii="Times New Roman" w:hAnsi="Times New Roman" w:cs="Times New Roman"/>
                <w:color w:val="1F1F1F"/>
                <w:sz w:val="28"/>
                <w:szCs w:val="28"/>
                <w:shd w:val="clear" w:color="auto" w:fill="FFFFFF"/>
              </w:rPr>
              <w:t xml:space="preserve">Norris Green Liverpool L11 1AD </w:t>
            </w:r>
          </w:p>
          <w:p w14:paraId="46D6903D" w14:textId="29C025D5" w:rsidR="00FD7352" w:rsidRPr="00F05E32" w:rsidRDefault="00AF68DF" w:rsidP="00591981">
            <w:pPr>
              <w:rPr>
                <w:rFonts w:ascii="Times New Roman" w:hAnsi="Times New Roman" w:cs="Times New Roman"/>
                <w:color w:val="1F1F1F"/>
                <w:sz w:val="28"/>
                <w:szCs w:val="28"/>
                <w:shd w:val="clear" w:color="auto" w:fill="FFFFFF"/>
              </w:rPr>
            </w:pPr>
            <w:hyperlink r:id="rId8" w:history="1">
              <w:r w:rsidRPr="00F05E32">
                <w:rPr>
                  <w:rStyle w:val="Hyperlink"/>
                  <w:rFonts w:ascii="Times New Roman" w:hAnsi="Times New Roman" w:cs="Times New Roman"/>
                  <w:color w:val="005EB8"/>
                  <w:sz w:val="28"/>
                  <w:szCs w:val="28"/>
                  <w:shd w:val="clear" w:color="auto" w:fill="F0F4F5"/>
                </w:rPr>
                <w:t>0151 226 1976</w:t>
              </w:r>
            </w:hyperlink>
          </w:p>
        </w:tc>
      </w:tr>
      <w:tr w:rsidR="00FD7352" w:rsidRPr="00F05E32" w14:paraId="1722BFCA" w14:textId="77777777" w:rsidTr="00FD7352">
        <w:tc>
          <w:tcPr>
            <w:tcW w:w="3387" w:type="dxa"/>
            <w:gridSpan w:val="2"/>
          </w:tcPr>
          <w:p w14:paraId="2BE42EEA" w14:textId="419335EC" w:rsidR="00FD7352" w:rsidRPr="00F05E32" w:rsidRDefault="00FD7352" w:rsidP="00591981">
            <w:pPr>
              <w:rPr>
                <w:rFonts w:ascii="Times New Roman" w:hAnsi="Times New Roman" w:cs="Times New Roman"/>
                <w:b/>
                <w:bCs/>
                <w:sz w:val="28"/>
                <w:szCs w:val="28"/>
              </w:rPr>
            </w:pPr>
            <w:r w:rsidRPr="00F05E32">
              <w:rPr>
                <w:rFonts w:ascii="Times New Roman" w:hAnsi="Times New Roman" w:cs="Times New Roman"/>
                <w:b/>
                <w:bCs/>
                <w:sz w:val="28"/>
                <w:szCs w:val="28"/>
              </w:rPr>
              <w:t xml:space="preserve">Data Protection Officer  </w:t>
            </w:r>
          </w:p>
          <w:p w14:paraId="6BE8A0FF" w14:textId="77777777" w:rsidR="00FD7352" w:rsidRPr="00F05E32" w:rsidRDefault="00FD7352" w:rsidP="00591981">
            <w:pPr>
              <w:rPr>
                <w:rFonts w:ascii="Times New Roman" w:hAnsi="Times New Roman" w:cs="Times New Roman"/>
                <w:sz w:val="28"/>
                <w:szCs w:val="28"/>
              </w:rPr>
            </w:pPr>
            <w:r w:rsidRPr="00F05E32">
              <w:rPr>
                <w:rFonts w:ascii="Times New Roman" w:hAnsi="Times New Roman" w:cs="Times New Roman"/>
                <w:sz w:val="28"/>
                <w:szCs w:val="28"/>
              </w:rPr>
              <w:t>contact details</w:t>
            </w:r>
          </w:p>
        </w:tc>
        <w:tc>
          <w:tcPr>
            <w:tcW w:w="5742" w:type="dxa"/>
          </w:tcPr>
          <w:p w14:paraId="7EB41B3D" w14:textId="77777777" w:rsidR="00AF68DF" w:rsidRPr="00822B2A" w:rsidRDefault="00AF68DF" w:rsidP="00AF68DF">
            <w:pPr>
              <w:jc w:val="both"/>
              <w:rPr>
                <w:b/>
                <w:bCs/>
              </w:rPr>
            </w:pPr>
            <w:r w:rsidRPr="00822B2A">
              <w:rPr>
                <w:b/>
                <w:bCs/>
              </w:rPr>
              <w:t>Helen Kershaw</w:t>
            </w:r>
          </w:p>
          <w:p w14:paraId="5E85E26D" w14:textId="77777777" w:rsidR="00AF68DF" w:rsidRDefault="00AF68DF" w:rsidP="00AF68DF">
            <w:pPr>
              <w:jc w:val="both"/>
              <w:rPr>
                <w:b/>
                <w:bCs/>
              </w:rPr>
            </w:pPr>
            <w:r w:rsidRPr="001B3FBC">
              <w:rPr>
                <w:b/>
                <w:bCs/>
              </w:rPr>
              <w:t>Head of Information Governance</w:t>
            </w:r>
          </w:p>
          <w:p w14:paraId="514C65C2" w14:textId="77777777" w:rsidR="00AF68DF" w:rsidRPr="00AF5387" w:rsidRDefault="00AF68DF" w:rsidP="00AF68DF">
            <w:pPr>
              <w:jc w:val="both"/>
              <w:rPr>
                <w:b/>
                <w:bCs/>
              </w:rPr>
            </w:pPr>
            <w:r w:rsidRPr="00AF5387">
              <w:rPr>
                <w:b/>
                <w:bCs/>
              </w:rPr>
              <w:t>NHS Informatics Merseyside</w:t>
            </w:r>
          </w:p>
          <w:p w14:paraId="7AE8AE79" w14:textId="77777777" w:rsidR="00AF68DF" w:rsidRPr="00AF5387" w:rsidRDefault="00AF68DF" w:rsidP="00AF68DF">
            <w:pPr>
              <w:jc w:val="both"/>
              <w:rPr>
                <w:b/>
                <w:bCs/>
              </w:rPr>
            </w:pPr>
            <w:r w:rsidRPr="00AF5387">
              <w:rPr>
                <w:b/>
                <w:bCs/>
              </w:rPr>
              <w:t>Information Governance Team</w:t>
            </w:r>
          </w:p>
          <w:p w14:paraId="4B7A407B" w14:textId="77777777" w:rsidR="00AF68DF" w:rsidRDefault="00AF68DF" w:rsidP="00AF68DF">
            <w:pPr>
              <w:jc w:val="both"/>
              <w:rPr>
                <w:b/>
                <w:bCs/>
              </w:rPr>
            </w:pPr>
            <w:r w:rsidRPr="00AF5387">
              <w:rPr>
                <w:b/>
                <w:bCs/>
              </w:rPr>
              <w:t xml:space="preserve">Hollins Park </w:t>
            </w:r>
          </w:p>
          <w:p w14:paraId="2C089783" w14:textId="77777777" w:rsidR="00AF68DF" w:rsidRPr="00AF5387" w:rsidRDefault="00AF68DF" w:rsidP="00AF68DF">
            <w:pPr>
              <w:jc w:val="both"/>
              <w:rPr>
                <w:b/>
                <w:bCs/>
              </w:rPr>
            </w:pPr>
            <w:proofErr w:type="spellStart"/>
            <w:r w:rsidRPr="00AF5387">
              <w:rPr>
                <w:b/>
                <w:bCs/>
              </w:rPr>
              <w:t>Winwick</w:t>
            </w:r>
            <w:proofErr w:type="spellEnd"/>
          </w:p>
          <w:p w14:paraId="60A9347C" w14:textId="77777777" w:rsidR="00AF68DF" w:rsidRPr="00AF5387" w:rsidRDefault="00AF68DF" w:rsidP="00AF68DF">
            <w:pPr>
              <w:jc w:val="both"/>
              <w:rPr>
                <w:b/>
                <w:bCs/>
              </w:rPr>
            </w:pPr>
            <w:r w:rsidRPr="00AF5387">
              <w:rPr>
                <w:b/>
                <w:bCs/>
              </w:rPr>
              <w:t>Warrington</w:t>
            </w:r>
          </w:p>
          <w:p w14:paraId="564F6637" w14:textId="77777777" w:rsidR="00AF68DF" w:rsidRPr="00AF5387" w:rsidRDefault="00AF68DF" w:rsidP="00AF68DF">
            <w:pPr>
              <w:jc w:val="both"/>
              <w:rPr>
                <w:b/>
                <w:bCs/>
              </w:rPr>
            </w:pPr>
            <w:r w:rsidRPr="00AF5387">
              <w:rPr>
                <w:b/>
                <w:bCs/>
              </w:rPr>
              <w:t>WA2 8WA</w:t>
            </w:r>
          </w:p>
          <w:p w14:paraId="3F113EC5" w14:textId="77777777" w:rsidR="00AF68DF" w:rsidRPr="001B3FBC" w:rsidRDefault="00AF68DF" w:rsidP="00AF68DF">
            <w:pPr>
              <w:jc w:val="both"/>
              <w:rPr>
                <w:b/>
                <w:bCs/>
              </w:rPr>
            </w:pPr>
            <w:hyperlink r:id="rId9" w:history="1">
              <w:r w:rsidRPr="00996333">
                <w:rPr>
                  <w:rStyle w:val="Hyperlink"/>
                  <w:b/>
                  <w:bCs/>
                </w:rPr>
                <w:t>DPO.IM@imerseyside.nhs.uk</w:t>
              </w:r>
            </w:hyperlink>
            <w:r>
              <w:rPr>
                <w:b/>
                <w:bCs/>
              </w:rPr>
              <w:t xml:space="preserve"> </w:t>
            </w:r>
          </w:p>
          <w:p w14:paraId="3ED89D99" w14:textId="16933E0D" w:rsidR="00FD7352" w:rsidRPr="00F05E32" w:rsidRDefault="00FD7352" w:rsidP="00591981">
            <w:pPr>
              <w:rPr>
                <w:rFonts w:ascii="Times New Roman" w:hAnsi="Times New Roman" w:cs="Times New Roman"/>
                <w:sz w:val="28"/>
                <w:szCs w:val="28"/>
              </w:rPr>
            </w:pPr>
          </w:p>
        </w:tc>
      </w:tr>
      <w:tr w:rsidR="00FD7352" w:rsidRPr="00F05E32" w14:paraId="798620B1" w14:textId="77777777" w:rsidTr="00FD7352">
        <w:trPr>
          <w:trHeight w:val="690"/>
        </w:trPr>
        <w:tc>
          <w:tcPr>
            <w:tcW w:w="3387" w:type="dxa"/>
            <w:gridSpan w:val="2"/>
          </w:tcPr>
          <w:p w14:paraId="2B246D9E" w14:textId="77777777" w:rsidR="00FD7352" w:rsidRPr="00F05E32" w:rsidRDefault="00FD7352" w:rsidP="00591981">
            <w:pPr>
              <w:rPr>
                <w:rFonts w:ascii="Times New Roman" w:hAnsi="Times New Roman" w:cs="Times New Roman"/>
                <w:b/>
                <w:bCs/>
                <w:sz w:val="28"/>
                <w:szCs w:val="28"/>
              </w:rPr>
            </w:pPr>
            <w:r w:rsidRPr="00F05E32">
              <w:rPr>
                <w:rFonts w:ascii="Times New Roman" w:hAnsi="Times New Roman" w:cs="Times New Roman"/>
                <w:b/>
                <w:bCs/>
                <w:sz w:val="28"/>
                <w:szCs w:val="28"/>
              </w:rPr>
              <w:lastRenderedPageBreak/>
              <w:t>Purpose of the processing</w:t>
            </w:r>
          </w:p>
        </w:tc>
        <w:tc>
          <w:tcPr>
            <w:tcW w:w="5742" w:type="dxa"/>
          </w:tcPr>
          <w:p w14:paraId="2F8E19F2" w14:textId="3138696A" w:rsidR="00FD7352" w:rsidRPr="00F05E32" w:rsidRDefault="00FD7352" w:rsidP="00591981">
            <w:pPr>
              <w:rPr>
                <w:rFonts w:ascii="Times New Roman" w:hAnsi="Times New Roman" w:cs="Times New Roman"/>
                <w:b/>
                <w:bCs/>
                <w:sz w:val="28"/>
                <w:szCs w:val="28"/>
              </w:rPr>
            </w:pPr>
            <w:r w:rsidRPr="00F05E32">
              <w:rPr>
                <w:rFonts w:ascii="Times New Roman" w:hAnsi="Times New Roman" w:cs="Times New Roman"/>
                <w:sz w:val="28"/>
                <w:szCs w:val="28"/>
              </w:rPr>
              <w:t>Upload of basic and detailed additional SCR data</w:t>
            </w:r>
          </w:p>
        </w:tc>
      </w:tr>
      <w:tr w:rsidR="00FD7352" w:rsidRPr="00F05E32" w14:paraId="4714016E" w14:textId="77777777" w:rsidTr="00FD7352">
        <w:trPr>
          <w:trHeight w:val="3252"/>
        </w:trPr>
        <w:tc>
          <w:tcPr>
            <w:tcW w:w="3387" w:type="dxa"/>
            <w:gridSpan w:val="2"/>
          </w:tcPr>
          <w:p w14:paraId="29A126F4" w14:textId="77777777" w:rsidR="00FD7352" w:rsidRPr="00F05E32" w:rsidRDefault="00FD7352" w:rsidP="00591981">
            <w:pPr>
              <w:rPr>
                <w:rFonts w:ascii="Times New Roman" w:hAnsi="Times New Roman" w:cs="Times New Roman"/>
                <w:b/>
                <w:bCs/>
                <w:sz w:val="28"/>
                <w:szCs w:val="28"/>
              </w:rPr>
            </w:pPr>
            <w:r w:rsidRPr="00F05E32">
              <w:rPr>
                <w:rFonts w:ascii="Times New Roman" w:hAnsi="Times New Roman" w:cs="Times New Roman"/>
                <w:b/>
                <w:bCs/>
                <w:sz w:val="28"/>
                <w:szCs w:val="28"/>
              </w:rPr>
              <w:t xml:space="preserve">Lawful basis </w:t>
            </w:r>
            <w:r w:rsidRPr="00F05E32">
              <w:rPr>
                <w:rFonts w:ascii="Times New Roman" w:hAnsi="Times New Roman" w:cs="Times New Roman"/>
                <w:sz w:val="28"/>
                <w:szCs w:val="28"/>
              </w:rPr>
              <w:t>for processing</w:t>
            </w:r>
          </w:p>
        </w:tc>
        <w:tc>
          <w:tcPr>
            <w:tcW w:w="5742" w:type="dxa"/>
          </w:tcPr>
          <w:p w14:paraId="266033D6" w14:textId="77777777" w:rsidR="00FD7352" w:rsidRPr="00F05E32" w:rsidRDefault="00FD7352" w:rsidP="00591981">
            <w:pPr>
              <w:rPr>
                <w:rFonts w:ascii="Times New Roman" w:hAnsi="Times New Roman" w:cs="Times New Roman"/>
                <w:sz w:val="28"/>
                <w:szCs w:val="28"/>
              </w:rPr>
            </w:pPr>
            <w:r w:rsidRPr="00F05E32">
              <w:rPr>
                <w:rFonts w:ascii="Times New Roman" w:hAnsi="Times New Roman" w:cs="Times New Roman"/>
                <w:sz w:val="28"/>
                <w:szCs w:val="28"/>
              </w:rPr>
              <w:t xml:space="preserve">The following sections of the GDPR mean that we can share information when the law tells us to. </w:t>
            </w:r>
          </w:p>
          <w:p w14:paraId="53B1605F" w14:textId="77777777" w:rsidR="00FD7352" w:rsidRPr="00F05E32" w:rsidRDefault="00FD7352" w:rsidP="00591981">
            <w:pPr>
              <w:rPr>
                <w:rFonts w:ascii="Times New Roman" w:hAnsi="Times New Roman" w:cs="Times New Roman"/>
                <w:sz w:val="28"/>
                <w:szCs w:val="28"/>
              </w:rPr>
            </w:pPr>
            <w:r w:rsidRPr="00F05E32">
              <w:rPr>
                <w:rFonts w:ascii="Times New Roman" w:hAnsi="Times New Roman" w:cs="Times New Roman"/>
                <w:sz w:val="28"/>
                <w:szCs w:val="28"/>
              </w:rPr>
              <w:t xml:space="preserve">Article 6(1)(c) – ‘processing is necessary for compliance with a legal obligation to which the controller is subject…’ </w:t>
            </w:r>
          </w:p>
          <w:p w14:paraId="67DD52C1" w14:textId="77777777" w:rsidR="00FD7352" w:rsidRPr="00F05E32" w:rsidRDefault="00FD7352" w:rsidP="00591981">
            <w:pPr>
              <w:rPr>
                <w:rFonts w:ascii="Times New Roman" w:hAnsi="Times New Roman" w:cs="Times New Roman"/>
                <w:sz w:val="28"/>
                <w:szCs w:val="28"/>
              </w:rPr>
            </w:pPr>
            <w:r w:rsidRPr="00F05E32">
              <w:rPr>
                <w:rFonts w:ascii="Times New Roman" w:hAnsi="Times New Roman" w:cs="Times New Roman"/>
                <w:sz w:val="28"/>
                <w:szCs w:val="28"/>
              </w:rPr>
              <w:t>Article 9(2)(h) – ‘processing is necessary for the purpose of preventative…medicine…the provision of health or social care or treatment or the management of health or social care systems and services...’</w:t>
            </w:r>
          </w:p>
          <w:p w14:paraId="507BFC4A" w14:textId="77777777" w:rsidR="00FD7352" w:rsidRPr="00F05E32" w:rsidRDefault="00FD7352" w:rsidP="00591981">
            <w:pPr>
              <w:rPr>
                <w:rFonts w:ascii="Times New Roman" w:hAnsi="Times New Roman" w:cs="Times New Roman"/>
                <w:sz w:val="28"/>
                <w:szCs w:val="28"/>
              </w:rPr>
            </w:pPr>
          </w:p>
          <w:p w14:paraId="56CB0F3A" w14:textId="2D4F9F96" w:rsidR="00FD7352" w:rsidRPr="00F05E32" w:rsidRDefault="00FD7352" w:rsidP="00591981">
            <w:pPr>
              <w:rPr>
                <w:rFonts w:ascii="Times New Roman" w:hAnsi="Times New Roman" w:cs="Times New Roman"/>
                <w:sz w:val="28"/>
                <w:szCs w:val="28"/>
              </w:rPr>
            </w:pPr>
            <w:r w:rsidRPr="00F05E32">
              <w:rPr>
                <w:rFonts w:ascii="Times New Roman" w:hAnsi="Times New Roman" w:cs="Times New Roman"/>
                <w:sz w:val="28"/>
                <w:szCs w:val="28"/>
              </w:rPr>
              <w:t>We will also recognise your rights established under UK case law collectively known as the “Common Law Duty of Confidentiality”*</w:t>
            </w:r>
          </w:p>
        </w:tc>
      </w:tr>
      <w:tr w:rsidR="00FD7352" w:rsidRPr="00F05E32" w14:paraId="09F06B56" w14:textId="77777777" w:rsidTr="00FD7352">
        <w:trPr>
          <w:trHeight w:val="832"/>
        </w:trPr>
        <w:tc>
          <w:tcPr>
            <w:tcW w:w="3387" w:type="dxa"/>
            <w:gridSpan w:val="2"/>
          </w:tcPr>
          <w:p w14:paraId="6587BF3C" w14:textId="77777777" w:rsidR="00FD7352" w:rsidRPr="00F05E32" w:rsidRDefault="00FD7352" w:rsidP="00591981">
            <w:pPr>
              <w:rPr>
                <w:rFonts w:ascii="Times New Roman" w:hAnsi="Times New Roman" w:cs="Times New Roman"/>
                <w:sz w:val="28"/>
                <w:szCs w:val="28"/>
              </w:rPr>
            </w:pPr>
            <w:r w:rsidRPr="00F05E32">
              <w:rPr>
                <w:rFonts w:ascii="Times New Roman" w:hAnsi="Times New Roman" w:cs="Times New Roman"/>
                <w:b/>
                <w:bCs/>
                <w:sz w:val="28"/>
                <w:szCs w:val="28"/>
              </w:rPr>
              <w:t>Recipient or categories of recipients</w:t>
            </w:r>
            <w:r w:rsidRPr="00F05E32">
              <w:rPr>
                <w:rFonts w:ascii="Times New Roman" w:hAnsi="Times New Roman" w:cs="Times New Roman"/>
                <w:sz w:val="28"/>
                <w:szCs w:val="28"/>
              </w:rPr>
              <w:t xml:space="preserve"> of the processed data</w:t>
            </w:r>
          </w:p>
        </w:tc>
        <w:tc>
          <w:tcPr>
            <w:tcW w:w="5742" w:type="dxa"/>
          </w:tcPr>
          <w:p w14:paraId="61796A50" w14:textId="60DF7173" w:rsidR="00FD7352" w:rsidRPr="00F05E32" w:rsidRDefault="00FD7352" w:rsidP="00F05E32">
            <w:pPr>
              <w:pStyle w:val="ListParagraph"/>
              <w:jc w:val="both"/>
              <w:rPr>
                <w:rFonts w:ascii="Times New Roman" w:hAnsi="Times New Roman" w:cs="Times New Roman"/>
                <w:sz w:val="28"/>
                <w:szCs w:val="28"/>
              </w:rPr>
            </w:pPr>
            <w:r w:rsidRPr="00F05E32">
              <w:rPr>
                <w:rFonts w:ascii="Times New Roman" w:hAnsi="Times New Roman" w:cs="Times New Roman"/>
                <w:sz w:val="28"/>
                <w:szCs w:val="28"/>
              </w:rPr>
              <w:t xml:space="preserve">The data will be shared with Health and care professionals and support staff in this surgery and at hospitals, diagnostic and treatment centres who contribute to your personal care. This may include but is not limited to: The Royal Liverpool &amp; Broadgreen University Hospitals, Liverpool Heart &amp; Chest Hospital, </w:t>
            </w:r>
            <w:proofErr w:type="spellStart"/>
            <w:r w:rsidRPr="00F05E32">
              <w:rPr>
                <w:rFonts w:ascii="Times New Roman" w:hAnsi="Times New Roman" w:cs="Times New Roman"/>
                <w:sz w:val="28"/>
                <w:szCs w:val="28"/>
              </w:rPr>
              <w:t>Merseycare</w:t>
            </w:r>
            <w:proofErr w:type="spellEnd"/>
            <w:r w:rsidRPr="00F05E32">
              <w:rPr>
                <w:rFonts w:ascii="Times New Roman" w:hAnsi="Times New Roman" w:cs="Times New Roman"/>
                <w:sz w:val="28"/>
                <w:szCs w:val="28"/>
              </w:rPr>
              <w:t xml:space="preserve"> NHS Trust, Alder Hey Children’s Hospital, Liverpool Women’s Hospital, The Walton Centre.</w:t>
            </w:r>
          </w:p>
        </w:tc>
      </w:tr>
      <w:tr w:rsidR="00FD7352" w:rsidRPr="00F05E32" w14:paraId="09CC95DE" w14:textId="77777777" w:rsidTr="00FD7352">
        <w:trPr>
          <w:trHeight w:val="6936"/>
        </w:trPr>
        <w:tc>
          <w:tcPr>
            <w:tcW w:w="3387" w:type="dxa"/>
            <w:gridSpan w:val="2"/>
          </w:tcPr>
          <w:p w14:paraId="675287C6" w14:textId="77777777" w:rsidR="00FD7352" w:rsidRPr="00F05E32" w:rsidRDefault="00FD7352" w:rsidP="00591981">
            <w:pPr>
              <w:rPr>
                <w:rFonts w:ascii="Times New Roman" w:hAnsi="Times New Roman" w:cs="Times New Roman"/>
                <w:b/>
                <w:bCs/>
                <w:sz w:val="28"/>
                <w:szCs w:val="28"/>
              </w:rPr>
            </w:pPr>
            <w:r w:rsidRPr="00F05E32">
              <w:rPr>
                <w:rFonts w:ascii="Times New Roman" w:hAnsi="Times New Roman" w:cs="Times New Roman"/>
                <w:b/>
                <w:bCs/>
                <w:sz w:val="28"/>
                <w:szCs w:val="28"/>
              </w:rPr>
              <w:lastRenderedPageBreak/>
              <w:t>Rights to object and the national data opt-out</w:t>
            </w:r>
          </w:p>
        </w:tc>
        <w:tc>
          <w:tcPr>
            <w:tcW w:w="5742" w:type="dxa"/>
          </w:tcPr>
          <w:p w14:paraId="4984E185" w14:textId="1F2FBF00" w:rsidR="00FD7352" w:rsidRPr="00F05E32" w:rsidRDefault="00FD7352" w:rsidP="00591981">
            <w:pPr>
              <w:rPr>
                <w:rFonts w:ascii="Times New Roman" w:hAnsi="Times New Roman" w:cs="Times New Roman"/>
                <w:sz w:val="28"/>
                <w:szCs w:val="28"/>
              </w:rPr>
            </w:pPr>
            <w:r w:rsidRPr="00F05E32">
              <w:rPr>
                <w:rFonts w:ascii="Times New Roman" w:hAnsi="Times New Roman" w:cs="Times New Roman"/>
                <w:sz w:val="28"/>
                <w:szCs w:val="28"/>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FD7352" w:rsidRPr="00F05E32" w14:paraId="2376138B" w14:textId="77777777" w:rsidTr="00FD7352">
        <w:trPr>
          <w:trHeight w:val="4526"/>
        </w:trPr>
        <w:tc>
          <w:tcPr>
            <w:tcW w:w="3387" w:type="dxa"/>
            <w:gridSpan w:val="2"/>
          </w:tcPr>
          <w:p w14:paraId="089E245E" w14:textId="77777777" w:rsidR="00FD7352" w:rsidRPr="00F05E32" w:rsidRDefault="00FD7352" w:rsidP="00591981">
            <w:pPr>
              <w:rPr>
                <w:rFonts w:ascii="Times New Roman" w:hAnsi="Times New Roman" w:cs="Times New Roman"/>
                <w:b/>
                <w:bCs/>
                <w:sz w:val="28"/>
                <w:szCs w:val="28"/>
              </w:rPr>
            </w:pPr>
            <w:r w:rsidRPr="00F05E32">
              <w:rPr>
                <w:rFonts w:ascii="Times New Roman" w:hAnsi="Times New Roman" w:cs="Times New Roman"/>
                <w:b/>
                <w:bCs/>
                <w:sz w:val="28"/>
                <w:szCs w:val="28"/>
              </w:rPr>
              <w:t>Right to access and correct</w:t>
            </w:r>
          </w:p>
        </w:tc>
        <w:tc>
          <w:tcPr>
            <w:tcW w:w="5742" w:type="dxa"/>
          </w:tcPr>
          <w:p w14:paraId="11D7EB99" w14:textId="16FDAAAD" w:rsidR="00FD7352" w:rsidRPr="00F05E32" w:rsidRDefault="00FD7352" w:rsidP="00FD7352">
            <w:pPr>
              <w:pStyle w:val="ListParagraph"/>
              <w:numPr>
                <w:ilvl w:val="0"/>
                <w:numId w:val="2"/>
              </w:numPr>
              <w:rPr>
                <w:rFonts w:ascii="Times New Roman" w:hAnsi="Times New Roman" w:cs="Times New Roman"/>
                <w:sz w:val="28"/>
                <w:szCs w:val="28"/>
              </w:rPr>
            </w:pPr>
            <w:r w:rsidRPr="00F05E32">
              <w:rPr>
                <w:rFonts w:ascii="Times New Roman" w:hAnsi="Times New Roman" w:cs="Times New Roman"/>
                <w:sz w:val="28"/>
                <w:szCs w:val="28"/>
              </w:rPr>
              <w:t>You have the right to access the data that is being shared and have any inaccuracies corrected. There is no right to have accurate medical records deleted except when ordered by a court of Law.</w:t>
            </w:r>
          </w:p>
        </w:tc>
      </w:tr>
      <w:tr w:rsidR="00FD7352" w:rsidRPr="00F05E32" w14:paraId="3A6B1FE2" w14:textId="77777777" w:rsidTr="00FD7352">
        <w:trPr>
          <w:trHeight w:val="1982"/>
        </w:trPr>
        <w:tc>
          <w:tcPr>
            <w:tcW w:w="3387" w:type="dxa"/>
            <w:gridSpan w:val="2"/>
          </w:tcPr>
          <w:p w14:paraId="03D86F80" w14:textId="77777777" w:rsidR="00FD7352" w:rsidRPr="00F05E32" w:rsidRDefault="00FD7352" w:rsidP="00591981">
            <w:pPr>
              <w:rPr>
                <w:rFonts w:ascii="Times New Roman" w:hAnsi="Times New Roman" w:cs="Times New Roman"/>
                <w:b/>
                <w:bCs/>
                <w:sz w:val="28"/>
                <w:szCs w:val="28"/>
              </w:rPr>
            </w:pPr>
            <w:r w:rsidRPr="00F05E32">
              <w:rPr>
                <w:rFonts w:ascii="Times New Roman" w:hAnsi="Times New Roman" w:cs="Times New Roman"/>
                <w:b/>
                <w:bCs/>
                <w:sz w:val="28"/>
                <w:szCs w:val="28"/>
              </w:rPr>
              <w:t>Retention period</w:t>
            </w:r>
          </w:p>
        </w:tc>
        <w:tc>
          <w:tcPr>
            <w:tcW w:w="5742" w:type="dxa"/>
          </w:tcPr>
          <w:p w14:paraId="5165689D" w14:textId="05307373" w:rsidR="00FD7352" w:rsidRPr="00F05E32" w:rsidRDefault="00FD7352" w:rsidP="00591981">
            <w:pPr>
              <w:pStyle w:val="ListParagraph"/>
              <w:rPr>
                <w:rFonts w:ascii="Times New Roman" w:hAnsi="Times New Roman" w:cs="Times New Roman"/>
                <w:sz w:val="28"/>
                <w:szCs w:val="28"/>
              </w:rPr>
            </w:pPr>
            <w:r w:rsidRPr="00F05E32">
              <w:rPr>
                <w:rFonts w:ascii="Times New Roman" w:hAnsi="Times New Roman" w:cs="Times New Roman"/>
                <w:sz w:val="28"/>
                <w:szCs w:val="28"/>
              </w:rPr>
              <w:t xml:space="preserve">The data will be retained in line with the law and national guidance. </w:t>
            </w:r>
            <w:hyperlink r:id="rId10" w:history="1">
              <w:r w:rsidRPr="00F05E32">
                <w:rPr>
                  <w:rStyle w:val="Hyperlink"/>
                  <w:rFonts w:ascii="Times New Roman" w:hAnsi="Times New Roman" w:cs="Times New Roman"/>
                  <w:sz w:val="28"/>
                  <w:szCs w:val="28"/>
                </w:rPr>
                <w:t>https://digital.nhs.uk/article/1202/Records-Management-Code-ofPractice-for-Health-and-Social-Care-2016</w:t>
              </w:r>
            </w:hyperlink>
            <w:r w:rsidRPr="00F05E32">
              <w:rPr>
                <w:rFonts w:ascii="Times New Roman" w:hAnsi="Times New Roman" w:cs="Times New Roman"/>
                <w:sz w:val="28"/>
                <w:szCs w:val="28"/>
              </w:rPr>
              <w:t xml:space="preserve"> or speak to the practice.</w:t>
            </w:r>
          </w:p>
        </w:tc>
      </w:tr>
      <w:tr w:rsidR="00FD7352" w:rsidRPr="00F05E32" w14:paraId="5FDDD94B" w14:textId="77777777" w:rsidTr="00FD7352">
        <w:trPr>
          <w:trHeight w:val="1982"/>
        </w:trPr>
        <w:tc>
          <w:tcPr>
            <w:tcW w:w="3387" w:type="dxa"/>
            <w:gridSpan w:val="2"/>
          </w:tcPr>
          <w:p w14:paraId="3AB2FA91" w14:textId="77777777" w:rsidR="00FD7352" w:rsidRPr="00F05E32" w:rsidRDefault="00FD7352" w:rsidP="00591981">
            <w:pPr>
              <w:rPr>
                <w:rFonts w:ascii="Times New Roman" w:hAnsi="Times New Roman" w:cs="Times New Roman"/>
                <w:b/>
                <w:bCs/>
                <w:sz w:val="28"/>
                <w:szCs w:val="28"/>
              </w:rPr>
            </w:pPr>
            <w:r w:rsidRPr="00F05E32">
              <w:rPr>
                <w:rFonts w:ascii="Times New Roman" w:hAnsi="Times New Roman" w:cs="Times New Roman"/>
                <w:b/>
                <w:bCs/>
                <w:sz w:val="28"/>
                <w:szCs w:val="28"/>
              </w:rPr>
              <w:lastRenderedPageBreak/>
              <w:t>Right to complain</w:t>
            </w:r>
          </w:p>
        </w:tc>
        <w:tc>
          <w:tcPr>
            <w:tcW w:w="5742" w:type="dxa"/>
          </w:tcPr>
          <w:p w14:paraId="7F4361DE" w14:textId="77777777" w:rsidR="00FD7352" w:rsidRPr="00F05E32" w:rsidRDefault="00FD7352" w:rsidP="00591981">
            <w:pPr>
              <w:pStyle w:val="ListParagraph"/>
              <w:rPr>
                <w:rFonts w:ascii="Times New Roman" w:hAnsi="Times New Roman" w:cs="Times New Roman"/>
                <w:sz w:val="28"/>
                <w:szCs w:val="28"/>
              </w:rPr>
            </w:pPr>
            <w:r w:rsidRPr="00F05E32">
              <w:rPr>
                <w:rFonts w:ascii="Times New Roman" w:hAnsi="Times New Roman" w:cs="Times New Roman"/>
                <w:sz w:val="28"/>
                <w:szCs w:val="28"/>
              </w:rPr>
              <w:t xml:space="preserve">You have the right to complain to the Information Commissioner’s Office. If you wish to complain follow this link </w:t>
            </w:r>
          </w:p>
          <w:p w14:paraId="570E6FA4" w14:textId="77777777" w:rsidR="00FD7352" w:rsidRPr="00F05E32" w:rsidRDefault="00AF68DF" w:rsidP="00591981">
            <w:pPr>
              <w:pStyle w:val="ListParagraph"/>
              <w:rPr>
                <w:rFonts w:ascii="Times New Roman" w:hAnsi="Times New Roman" w:cs="Times New Roman"/>
                <w:sz w:val="28"/>
                <w:szCs w:val="28"/>
              </w:rPr>
            </w:pPr>
            <w:hyperlink r:id="rId11" w:history="1">
              <w:r w:rsidR="00FD7352" w:rsidRPr="00F05E32">
                <w:rPr>
                  <w:rStyle w:val="Hyperlink"/>
                  <w:rFonts w:ascii="Times New Roman" w:hAnsi="Times New Roman" w:cs="Times New Roman"/>
                  <w:sz w:val="28"/>
                  <w:szCs w:val="28"/>
                </w:rPr>
                <w:t>https://ico.org.uk/global/contact-us/</w:t>
              </w:r>
            </w:hyperlink>
            <w:r w:rsidR="00FD7352" w:rsidRPr="00F05E32">
              <w:rPr>
                <w:rFonts w:ascii="Times New Roman" w:hAnsi="Times New Roman" w:cs="Times New Roman"/>
                <w:sz w:val="28"/>
                <w:szCs w:val="28"/>
              </w:rPr>
              <w:t xml:space="preserve">  or call the helpline </w:t>
            </w:r>
            <w:r w:rsidR="00FD7352" w:rsidRPr="00F05E32">
              <w:rPr>
                <w:rFonts w:ascii="Times New Roman" w:hAnsi="Times New Roman" w:cs="Times New Roman"/>
                <w:b/>
                <w:bCs/>
                <w:sz w:val="28"/>
                <w:szCs w:val="28"/>
              </w:rPr>
              <w:t>0303 123 1113</w:t>
            </w:r>
          </w:p>
        </w:tc>
      </w:tr>
    </w:tbl>
    <w:p w14:paraId="4EA055FC" w14:textId="77777777" w:rsidR="00FD7352"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t xml:space="preserve">*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14:paraId="0702DB89" w14:textId="77777777" w:rsidR="00FD7352" w:rsidRPr="00F05E32" w:rsidRDefault="00FD7352">
      <w:pPr>
        <w:rPr>
          <w:rFonts w:ascii="Times New Roman" w:hAnsi="Times New Roman" w:cs="Times New Roman"/>
          <w:sz w:val="28"/>
          <w:szCs w:val="28"/>
        </w:rPr>
      </w:pPr>
    </w:p>
    <w:p w14:paraId="1F6DF658" w14:textId="6692A7A9" w:rsidR="00163F76"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t xml:space="preserve">The general position is that if information is given in circumstances where it is expected that a duty of confidence applies, that information cannot normally be disclosed without the information provider's consent. </w:t>
      </w:r>
    </w:p>
    <w:p w14:paraId="0D53E1F8" w14:textId="77777777" w:rsidR="00FD7352" w:rsidRPr="00F05E32" w:rsidRDefault="00FD7352">
      <w:pPr>
        <w:rPr>
          <w:rFonts w:ascii="Times New Roman" w:hAnsi="Times New Roman" w:cs="Times New Roman"/>
          <w:sz w:val="28"/>
          <w:szCs w:val="28"/>
        </w:rPr>
      </w:pPr>
    </w:p>
    <w:p w14:paraId="517BE903" w14:textId="77777777" w:rsidR="00FD7352" w:rsidRPr="00F05E32" w:rsidRDefault="00FD7352">
      <w:pPr>
        <w:rPr>
          <w:rFonts w:ascii="Times New Roman" w:hAnsi="Times New Roman" w:cs="Times New Roman"/>
          <w:b/>
          <w:bCs/>
          <w:sz w:val="28"/>
          <w:szCs w:val="28"/>
        </w:rPr>
      </w:pPr>
      <w:r w:rsidRPr="00F05E32">
        <w:rPr>
          <w:rFonts w:ascii="Times New Roman" w:hAnsi="Times New Roman" w:cs="Times New Roman"/>
          <w:b/>
          <w:bCs/>
          <w:sz w:val="28"/>
          <w:szCs w:val="28"/>
        </w:rPr>
        <w:t>Privacy Notice – Summary Care Record</w:t>
      </w:r>
    </w:p>
    <w:p w14:paraId="3365971A" w14:textId="77777777" w:rsidR="00FD7352" w:rsidRPr="00F05E32" w:rsidRDefault="00FD7352">
      <w:pPr>
        <w:rPr>
          <w:rFonts w:ascii="Times New Roman" w:hAnsi="Times New Roman" w:cs="Times New Roman"/>
          <w:sz w:val="28"/>
          <w:szCs w:val="28"/>
        </w:rPr>
      </w:pPr>
    </w:p>
    <w:p w14:paraId="6E6A0F59" w14:textId="77777777" w:rsidR="00FD7352"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t xml:space="preserve">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Three circumstances making disclosure of confidential information lawful are:</w:t>
      </w:r>
    </w:p>
    <w:p w14:paraId="09347C86" w14:textId="3D99D7C1" w:rsidR="00FD7352"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sym w:font="Symbol" w:char="F0B7"/>
      </w:r>
      <w:r w:rsidRPr="00F05E32">
        <w:rPr>
          <w:rFonts w:ascii="Times New Roman" w:hAnsi="Times New Roman" w:cs="Times New Roman"/>
          <w:sz w:val="28"/>
          <w:szCs w:val="28"/>
        </w:rPr>
        <w:t xml:space="preserve"> where the individual to whom the information relates has consented; </w:t>
      </w:r>
    </w:p>
    <w:p w14:paraId="04498309" w14:textId="77777777" w:rsidR="00FD7352"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sym w:font="Symbol" w:char="F0B7"/>
      </w:r>
      <w:r w:rsidRPr="00F05E32">
        <w:rPr>
          <w:rFonts w:ascii="Times New Roman" w:hAnsi="Times New Roman" w:cs="Times New Roman"/>
          <w:sz w:val="28"/>
          <w:szCs w:val="28"/>
        </w:rPr>
        <w:t xml:space="preserve"> where disclosure is in the public interest; and </w:t>
      </w:r>
    </w:p>
    <w:p w14:paraId="25152F94" w14:textId="51F6CDFF" w:rsidR="00FD7352" w:rsidRPr="00F05E32" w:rsidRDefault="00FD7352">
      <w:pPr>
        <w:rPr>
          <w:rFonts w:ascii="Times New Roman" w:hAnsi="Times New Roman" w:cs="Times New Roman"/>
          <w:sz w:val="28"/>
          <w:szCs w:val="28"/>
        </w:rPr>
      </w:pPr>
      <w:r w:rsidRPr="00F05E32">
        <w:rPr>
          <w:rFonts w:ascii="Times New Roman" w:hAnsi="Times New Roman" w:cs="Times New Roman"/>
          <w:sz w:val="28"/>
          <w:szCs w:val="28"/>
        </w:rPr>
        <w:sym w:font="Symbol" w:char="F0B7"/>
      </w:r>
      <w:r w:rsidRPr="00F05E32">
        <w:rPr>
          <w:rFonts w:ascii="Times New Roman" w:hAnsi="Times New Roman" w:cs="Times New Roman"/>
          <w:sz w:val="28"/>
          <w:szCs w:val="28"/>
        </w:rPr>
        <w:t xml:space="preserve"> where there is a legal duty to do so, for example a court order.</w:t>
      </w:r>
    </w:p>
    <w:sectPr w:rsidR="00FD7352" w:rsidRPr="00F05E3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4AE7F" w14:textId="77777777" w:rsidR="00FD7352" w:rsidRDefault="00FD7352" w:rsidP="00FD7352">
      <w:pPr>
        <w:spacing w:after="0" w:line="240" w:lineRule="auto"/>
      </w:pPr>
      <w:r>
        <w:separator/>
      </w:r>
    </w:p>
  </w:endnote>
  <w:endnote w:type="continuationSeparator" w:id="0">
    <w:p w14:paraId="12319AFD" w14:textId="77777777" w:rsidR="00FD7352" w:rsidRDefault="00FD7352" w:rsidP="00FD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F9A05" w14:textId="77777777" w:rsidR="00FD7352" w:rsidRDefault="00FD7352" w:rsidP="00FD7352">
      <w:pPr>
        <w:spacing w:after="0" w:line="240" w:lineRule="auto"/>
      </w:pPr>
      <w:r>
        <w:separator/>
      </w:r>
    </w:p>
  </w:footnote>
  <w:footnote w:type="continuationSeparator" w:id="0">
    <w:p w14:paraId="3ED65240" w14:textId="77777777" w:rsidR="00FD7352" w:rsidRDefault="00FD7352" w:rsidP="00FD7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F4911" w14:textId="44531F66" w:rsidR="00FD7352" w:rsidRPr="00FD7352" w:rsidRDefault="00A15A8C" w:rsidP="00FD7352">
    <w:pPr>
      <w:pStyle w:val="Header"/>
      <w:jc w:val="center"/>
      <w:rPr>
        <w:rFonts w:ascii="Times New Roman" w:hAnsi="Times New Roman" w:cs="Times New Roman"/>
        <w:sz w:val="40"/>
        <w:szCs w:val="40"/>
      </w:rPr>
    </w:pPr>
    <w:r>
      <w:rPr>
        <w:rFonts w:ascii="Times New Roman" w:hAnsi="Times New Roman" w:cs="Times New Roman"/>
        <w:sz w:val="40"/>
        <w:szCs w:val="40"/>
      </w:rPr>
      <w:t>LANGBANK</w:t>
    </w:r>
    <w:r w:rsidR="00FD7352" w:rsidRPr="00FD7352">
      <w:rPr>
        <w:rFonts w:ascii="Times New Roman" w:hAnsi="Times New Roman" w:cs="Times New Roman"/>
        <w:sz w:val="40"/>
        <w:szCs w:val="40"/>
      </w:rPr>
      <w:t xml:space="preserve">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3311"/>
    <w:multiLevelType w:val="hybridMultilevel"/>
    <w:tmpl w:val="9E26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20B9F"/>
    <w:multiLevelType w:val="hybridMultilevel"/>
    <w:tmpl w:val="2B3E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186433">
    <w:abstractNumId w:val="0"/>
  </w:num>
  <w:num w:numId="2" w16cid:durableId="137461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84"/>
    <w:rsid w:val="00163F76"/>
    <w:rsid w:val="008F3184"/>
    <w:rsid w:val="00A15A8C"/>
    <w:rsid w:val="00AF68DF"/>
    <w:rsid w:val="00F05E32"/>
    <w:rsid w:val="00FD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29B5"/>
  <w15:chartTrackingRefBased/>
  <w15:docId w15:val="{8068BD5B-9F34-441E-9191-BE758856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1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1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1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1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184"/>
    <w:rPr>
      <w:rFonts w:eastAsiaTheme="majorEastAsia" w:cstheme="majorBidi"/>
      <w:color w:val="272727" w:themeColor="text1" w:themeTint="D8"/>
    </w:rPr>
  </w:style>
  <w:style w:type="paragraph" w:styleId="Title">
    <w:name w:val="Title"/>
    <w:basedOn w:val="Normal"/>
    <w:next w:val="Normal"/>
    <w:link w:val="TitleChar"/>
    <w:uiPriority w:val="10"/>
    <w:qFormat/>
    <w:rsid w:val="008F3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1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184"/>
    <w:pPr>
      <w:spacing w:before="160"/>
      <w:jc w:val="center"/>
    </w:pPr>
    <w:rPr>
      <w:i/>
      <w:iCs/>
      <w:color w:val="404040" w:themeColor="text1" w:themeTint="BF"/>
    </w:rPr>
  </w:style>
  <w:style w:type="character" w:customStyle="1" w:styleId="QuoteChar">
    <w:name w:val="Quote Char"/>
    <w:basedOn w:val="DefaultParagraphFont"/>
    <w:link w:val="Quote"/>
    <w:uiPriority w:val="29"/>
    <w:rsid w:val="008F3184"/>
    <w:rPr>
      <w:i/>
      <w:iCs/>
      <w:color w:val="404040" w:themeColor="text1" w:themeTint="BF"/>
    </w:rPr>
  </w:style>
  <w:style w:type="paragraph" w:styleId="ListParagraph">
    <w:name w:val="List Paragraph"/>
    <w:basedOn w:val="Normal"/>
    <w:uiPriority w:val="34"/>
    <w:qFormat/>
    <w:rsid w:val="008F3184"/>
    <w:pPr>
      <w:ind w:left="720"/>
      <w:contextualSpacing/>
    </w:pPr>
  </w:style>
  <w:style w:type="character" w:styleId="IntenseEmphasis">
    <w:name w:val="Intense Emphasis"/>
    <w:basedOn w:val="DefaultParagraphFont"/>
    <w:uiPriority w:val="21"/>
    <w:qFormat/>
    <w:rsid w:val="008F3184"/>
    <w:rPr>
      <w:i/>
      <w:iCs/>
      <w:color w:val="0F4761" w:themeColor="accent1" w:themeShade="BF"/>
    </w:rPr>
  </w:style>
  <w:style w:type="paragraph" w:styleId="IntenseQuote">
    <w:name w:val="Intense Quote"/>
    <w:basedOn w:val="Normal"/>
    <w:next w:val="Normal"/>
    <w:link w:val="IntenseQuoteChar"/>
    <w:uiPriority w:val="30"/>
    <w:qFormat/>
    <w:rsid w:val="008F3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184"/>
    <w:rPr>
      <w:i/>
      <w:iCs/>
      <w:color w:val="0F4761" w:themeColor="accent1" w:themeShade="BF"/>
    </w:rPr>
  </w:style>
  <w:style w:type="character" w:styleId="IntenseReference">
    <w:name w:val="Intense Reference"/>
    <w:basedOn w:val="DefaultParagraphFont"/>
    <w:uiPriority w:val="32"/>
    <w:qFormat/>
    <w:rsid w:val="008F3184"/>
    <w:rPr>
      <w:b/>
      <w:bCs/>
      <w:smallCaps/>
      <w:color w:val="0F4761" w:themeColor="accent1" w:themeShade="BF"/>
      <w:spacing w:val="5"/>
    </w:rPr>
  </w:style>
  <w:style w:type="paragraph" w:styleId="Header">
    <w:name w:val="header"/>
    <w:basedOn w:val="Normal"/>
    <w:link w:val="HeaderChar"/>
    <w:uiPriority w:val="99"/>
    <w:unhideWhenUsed/>
    <w:rsid w:val="00FD7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352"/>
  </w:style>
  <w:style w:type="paragraph" w:styleId="Footer">
    <w:name w:val="footer"/>
    <w:basedOn w:val="Normal"/>
    <w:link w:val="FooterChar"/>
    <w:uiPriority w:val="99"/>
    <w:unhideWhenUsed/>
    <w:rsid w:val="00FD7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352"/>
  </w:style>
  <w:style w:type="table" w:styleId="TableGrid">
    <w:name w:val="Table Grid"/>
    <w:basedOn w:val="TableNormal"/>
    <w:uiPriority w:val="39"/>
    <w:rsid w:val="00FD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352"/>
    <w:rPr>
      <w:color w:val="467886" w:themeColor="hyperlink"/>
      <w:u w:val="single"/>
    </w:rPr>
  </w:style>
  <w:style w:type="character" w:styleId="UnresolvedMention">
    <w:name w:val="Unresolved Mention"/>
    <w:basedOn w:val="DefaultParagraphFont"/>
    <w:uiPriority w:val="99"/>
    <w:semiHidden/>
    <w:unhideWhenUsed/>
    <w:rsid w:val="00FD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51%20226%2019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summary-care-record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webSettings" Target="webSettings.xml"/><Relationship Id="rId9" Type="http://schemas.openxmlformats.org/officeDocument/2006/relationships/hyperlink" Target="mailto:DPO.IM@imerseyside.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 Shajee</dc:creator>
  <cp:keywords/>
  <dc:description/>
  <cp:lastModifiedBy>N82019, Gp (NHS CHESHIRE AND MERSEYSIDE ICB - 99A)</cp:lastModifiedBy>
  <cp:revision>5</cp:revision>
  <dcterms:created xsi:type="dcterms:W3CDTF">2024-03-25T11:07:00Z</dcterms:created>
  <dcterms:modified xsi:type="dcterms:W3CDTF">2024-03-26T14:48:00Z</dcterms:modified>
</cp:coreProperties>
</file>